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69" w:rsidRPr="00284EAE" w:rsidRDefault="00090D69" w:rsidP="00090D69">
      <w:pPr>
        <w:pStyle w:val="Nincstrkz"/>
        <w:jc w:val="center"/>
        <w:rPr>
          <w:b/>
          <w:bCs/>
        </w:rPr>
      </w:pPr>
      <w:r w:rsidRPr="00284EAE">
        <w:rPr>
          <w:b/>
          <w:bCs/>
        </w:rPr>
        <w:t xml:space="preserve">ELJÁRÁSREND </w:t>
      </w:r>
      <w:proofErr w:type="gramStart"/>
      <w:r w:rsidRPr="00284EAE">
        <w:rPr>
          <w:b/>
          <w:bCs/>
        </w:rPr>
        <w:t>A</w:t>
      </w:r>
      <w:proofErr w:type="gramEnd"/>
      <w:r w:rsidRPr="00284EAE">
        <w:rPr>
          <w:b/>
          <w:bCs/>
        </w:rPr>
        <w:t xml:space="preserve"> TEMETŐBEN LÉTESÍTENDŐ SÍRBOLTOK ENGEDÉLYEZTETÉSÉRE,</w:t>
      </w:r>
    </w:p>
    <w:p w:rsidR="00090D69" w:rsidRPr="00284EAE" w:rsidRDefault="00090D69" w:rsidP="00090D69">
      <w:pPr>
        <w:pStyle w:val="Nincstrkz"/>
        <w:jc w:val="center"/>
        <w:rPr>
          <w:b/>
          <w:bCs/>
        </w:rPr>
      </w:pPr>
      <w:r w:rsidRPr="00284EAE">
        <w:rPr>
          <w:b/>
          <w:bCs/>
        </w:rPr>
        <w:t>MŰSZAKI PARAMÉTEREK</w:t>
      </w:r>
    </w:p>
    <w:p w:rsidR="00090D69" w:rsidRDefault="00090D69" w:rsidP="00090D69"/>
    <w:p w:rsidR="00090D69" w:rsidRPr="00284EAE" w:rsidRDefault="00090D69" w:rsidP="00090D69">
      <w:pPr>
        <w:jc w:val="center"/>
        <w:rPr>
          <w:u w:val="single"/>
        </w:rPr>
      </w:pPr>
      <w:r w:rsidRPr="00284EAE">
        <w:rPr>
          <w:u w:val="single"/>
        </w:rPr>
        <w:t>Vonatkozó jogszabályok</w:t>
      </w:r>
    </w:p>
    <w:p w:rsidR="00090D69" w:rsidRDefault="00090D69" w:rsidP="00090D69">
      <w:pPr>
        <w:pStyle w:val="Nincstrkz"/>
      </w:pPr>
      <w:r>
        <w:t xml:space="preserve">- </w:t>
      </w:r>
      <w:r w:rsidRPr="002B2849">
        <w:t>a temetőkről és a temetkezésről szóló 1999. évi XLIII. törvény</w:t>
      </w:r>
    </w:p>
    <w:p w:rsidR="00090D69" w:rsidRDefault="00090D69" w:rsidP="00090D69">
      <w:pPr>
        <w:pStyle w:val="Nincstrkz"/>
      </w:pPr>
      <w:r>
        <w:t xml:space="preserve">- </w:t>
      </w:r>
      <w:r w:rsidRPr="002B2849">
        <w:t>a temetkezésről szóló 1999. évi XLIII. törvény végrehajtásáról szóló 145/1999. (X. 1.) Korm. rendelet</w:t>
      </w:r>
    </w:p>
    <w:p w:rsidR="00090D69" w:rsidRDefault="00090D69" w:rsidP="00090D69">
      <w:pPr>
        <w:pStyle w:val="Nincstrkz"/>
        <w:ind w:left="142" w:hanging="142"/>
      </w:pPr>
      <w:r>
        <w:t xml:space="preserve">- </w:t>
      </w:r>
      <w:r w:rsidRPr="00673845">
        <w:t>az építésügyi és építésfelügyeleti hatósági eljárásokról és ellenőrzésekről, valamint az építésügyi hatósági szolgáltatásról</w:t>
      </w:r>
      <w:r>
        <w:t xml:space="preserve"> szóló 3</w:t>
      </w:r>
      <w:r w:rsidRPr="002B2849">
        <w:t>12/2012.(XI.8.) Korm. rendelet</w:t>
      </w:r>
    </w:p>
    <w:p w:rsidR="00090D69" w:rsidRDefault="00090D69" w:rsidP="00090D69">
      <w:pPr>
        <w:pStyle w:val="Nincstrkz"/>
      </w:pPr>
      <w:r>
        <w:t xml:space="preserve">- a </w:t>
      </w:r>
      <w:r w:rsidRPr="002B2849">
        <w:t>köztemetők használatáról szóló 17/2016. (V.27.) önkormányzati rendelet</w:t>
      </w:r>
    </w:p>
    <w:p w:rsidR="00090D69" w:rsidRDefault="00090D69" w:rsidP="00090D69">
      <w:pPr>
        <w:pStyle w:val="Nincstrkz"/>
        <w:jc w:val="both"/>
      </w:pPr>
      <w:r>
        <w:t>- Gyöngyös Város Építési Szabályzatáról (GYÉSZ) szóló 3/2007. (II.19.) önkormányzati rendelet (GYÉSZ).</w:t>
      </w:r>
    </w:p>
    <w:p w:rsidR="00090D69" w:rsidRDefault="00090D69" w:rsidP="00090D69">
      <w:pPr>
        <w:pStyle w:val="Nincstrkz"/>
        <w:jc w:val="both"/>
      </w:pPr>
    </w:p>
    <w:p w:rsidR="00090D69" w:rsidRDefault="00090D69" w:rsidP="00090D69">
      <w:pPr>
        <w:pStyle w:val="Nincstrkz"/>
        <w:jc w:val="center"/>
        <w:rPr>
          <w:u w:val="single"/>
        </w:rPr>
      </w:pPr>
    </w:p>
    <w:p w:rsidR="00090D69" w:rsidRPr="00DD48F1" w:rsidRDefault="00090D69" w:rsidP="00090D69">
      <w:pPr>
        <w:pStyle w:val="Nincstrkz"/>
        <w:jc w:val="center"/>
        <w:rPr>
          <w:u w:val="single"/>
        </w:rPr>
      </w:pPr>
      <w:r w:rsidRPr="00DD48F1">
        <w:rPr>
          <w:u w:val="single"/>
        </w:rPr>
        <w:t>Műszaki előírások sírbolt (kripta) létesítése esetén</w:t>
      </w:r>
    </w:p>
    <w:p w:rsidR="00090D69" w:rsidRDefault="00090D69" w:rsidP="00090D69">
      <w:pPr>
        <w:pStyle w:val="Nincstrkz"/>
        <w:ind w:left="426"/>
        <w:jc w:val="both"/>
      </w:pPr>
    </w:p>
    <w:p w:rsidR="00090D69" w:rsidRDefault="00090D69" w:rsidP="00090D69">
      <w:pPr>
        <w:pStyle w:val="Nincstrkz"/>
        <w:numPr>
          <w:ilvl w:val="0"/>
          <w:numId w:val="1"/>
        </w:numPr>
        <w:jc w:val="both"/>
      </w:pPr>
      <w:r>
        <w:t xml:space="preserve">Nem építési engedélyköteles a sírbolt építése (bővítése), ha </w:t>
      </w:r>
      <w:r w:rsidRPr="00956533">
        <w:t>sírbolt</w:t>
      </w:r>
      <w:r>
        <w:t xml:space="preserve"> </w:t>
      </w:r>
      <w:r w:rsidRPr="00956533">
        <w:t>mérete az építési tevékenység után sem haladja meg a nettó 50 m2 alapterületet, vagy a 3,0 m magasságot</w:t>
      </w:r>
      <w:r>
        <w:t>. Minden más esetben építési engedély iránti kérelmet kell benyújtani.</w:t>
      </w:r>
    </w:p>
    <w:p w:rsidR="00090D69" w:rsidRDefault="00090D69" w:rsidP="00090D69">
      <w:pPr>
        <w:pStyle w:val="Nincstrkz"/>
        <w:jc w:val="both"/>
      </w:pPr>
    </w:p>
    <w:p w:rsidR="00090D69" w:rsidRDefault="00090D69" w:rsidP="00090D69">
      <w:pPr>
        <w:pStyle w:val="Nincstrkz"/>
        <w:numPr>
          <w:ilvl w:val="0"/>
          <w:numId w:val="1"/>
        </w:numPr>
      </w:pPr>
      <w:r>
        <w:t>A sírjel nem foglalhat el az engedélyezett temetési helynél nagyobb területet, magasságát a helyi építési szabályzat korlátozhatja.</w:t>
      </w:r>
    </w:p>
    <w:p w:rsidR="00090D69" w:rsidRDefault="00090D69" w:rsidP="00090D69">
      <w:pPr>
        <w:pStyle w:val="Nincstrkz"/>
      </w:pPr>
    </w:p>
    <w:p w:rsidR="00090D69" w:rsidRDefault="00090D69" w:rsidP="00090D69">
      <w:pPr>
        <w:pStyle w:val="Nincstrkz"/>
        <w:ind w:left="708"/>
      </w:pPr>
      <w:r w:rsidRPr="00DD48F1">
        <w:rPr>
          <w:u w:val="single"/>
        </w:rPr>
        <w:t>GYÉSZ</w:t>
      </w:r>
      <w:r>
        <w:t xml:space="preserve">: A </w:t>
      </w:r>
      <w:proofErr w:type="gramStart"/>
      <w:r>
        <w:t>sírhely(</w:t>
      </w:r>
      <w:proofErr w:type="spellStart"/>
      <w:proofErr w:type="gramEnd"/>
      <w:r>
        <w:t>ek</w:t>
      </w:r>
      <w:proofErr w:type="spellEnd"/>
      <w:r>
        <w:t xml:space="preserve">) fölé tervezett síremlék, kripta-bejárat tömege nem lehet nagyobb egy 3,0 méter </w:t>
      </w:r>
      <w:proofErr w:type="spellStart"/>
      <w:r>
        <w:t>élhosszúságú</w:t>
      </w:r>
      <w:proofErr w:type="spellEnd"/>
      <w:r>
        <w:t xml:space="preserve"> kockánál. Kivéve az Önkormányzati Tervtanács (ÖTT) javaslata alapján engedélyezhető nagyobb alapterület, de ebben az esetben sem lehet nagyobb az eltérés + 50 % </w:t>
      </w:r>
      <w:proofErr w:type="spellStart"/>
      <w:r>
        <w:t>nál</w:t>
      </w:r>
      <w:proofErr w:type="spellEnd"/>
      <w:r>
        <w:t>.</w:t>
      </w:r>
    </w:p>
    <w:p w:rsidR="00090D69" w:rsidRDefault="00090D69" w:rsidP="00090D69">
      <w:pPr>
        <w:pStyle w:val="Nincstrkz"/>
      </w:pPr>
    </w:p>
    <w:p w:rsidR="00090D69" w:rsidRPr="00956533" w:rsidRDefault="00090D69" w:rsidP="00090D69">
      <w:pPr>
        <w:pStyle w:val="Listaszerbekezds"/>
        <w:numPr>
          <w:ilvl w:val="0"/>
          <w:numId w:val="1"/>
        </w:numPr>
      </w:pPr>
      <w:r>
        <w:t xml:space="preserve">A köztemetőkről szóló </w:t>
      </w:r>
      <w:r w:rsidRPr="00956533">
        <w:t xml:space="preserve">17/2016. (V.27.) önkormányzati rendelet 9.§ </w:t>
      </w:r>
      <w:r>
        <w:t xml:space="preserve">értelmében: </w:t>
      </w:r>
    </w:p>
    <w:p w:rsidR="00090D69" w:rsidRPr="00956533" w:rsidRDefault="00090D69" w:rsidP="00090D69">
      <w:pPr>
        <w:ind w:left="709"/>
      </w:pPr>
      <w:r>
        <w:t>A</w:t>
      </w:r>
      <w:r w:rsidRPr="00956533">
        <w:t xml:space="preserve"> sírbolt méretei:</w:t>
      </w:r>
    </w:p>
    <w:tbl>
      <w:tblPr>
        <w:tblW w:w="0" w:type="auto"/>
        <w:tblInd w:w="694" w:type="dxa"/>
        <w:tblCellMar>
          <w:left w:w="0" w:type="dxa"/>
          <w:right w:w="0" w:type="dxa"/>
        </w:tblCellMar>
        <w:tblLook w:val="04A0"/>
      </w:tblPr>
      <w:tblGrid>
        <w:gridCol w:w="2268"/>
        <w:gridCol w:w="1418"/>
        <w:gridCol w:w="1559"/>
        <w:gridCol w:w="1559"/>
        <w:gridCol w:w="1429"/>
        <w:gridCol w:w="65"/>
      </w:tblGrid>
      <w:tr w:rsidR="00090D69" w:rsidRPr="00956533" w:rsidTr="000B56F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D69" w:rsidRPr="00956533" w:rsidRDefault="00090D69" w:rsidP="000B56FB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0D69" w:rsidRPr="00DD48F1" w:rsidRDefault="00090D69" w:rsidP="000B56FB">
            <w:pPr>
              <w:pStyle w:val="Nincstrkz"/>
              <w:rPr>
                <w:b/>
                <w:bCs/>
                <w:i/>
                <w:iCs/>
              </w:rPr>
            </w:pPr>
            <w:r w:rsidRPr="00DD48F1">
              <w:rPr>
                <w:b/>
                <w:bCs/>
                <w:i/>
                <w:iCs/>
              </w:rPr>
              <w:t xml:space="preserve">magassága </w:t>
            </w:r>
          </w:p>
          <w:p w:rsidR="00090D69" w:rsidRPr="00956533" w:rsidRDefault="00090D69" w:rsidP="000B56FB">
            <w:pPr>
              <w:pStyle w:val="Nincstrkz"/>
            </w:pPr>
            <w:r w:rsidRPr="00DD48F1">
              <w:rPr>
                <w:b/>
                <w:bCs/>
                <w:i/>
                <w:iCs/>
              </w:rPr>
              <w:t>(cm)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0D69" w:rsidRPr="00956533" w:rsidRDefault="00090D69" w:rsidP="000B56FB">
            <w:pPr>
              <w:rPr>
                <w:b/>
                <w:bCs/>
                <w:i/>
                <w:iCs/>
              </w:rPr>
            </w:pPr>
            <w:r w:rsidRPr="00956533">
              <w:rPr>
                <w:b/>
                <w:bCs/>
                <w:i/>
                <w:iCs/>
              </w:rPr>
              <w:t>hossza (cm)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0D69" w:rsidRPr="00956533" w:rsidRDefault="00090D69" w:rsidP="000B56FB">
            <w:pPr>
              <w:rPr>
                <w:b/>
                <w:bCs/>
                <w:i/>
                <w:iCs/>
              </w:rPr>
            </w:pPr>
            <w:r w:rsidRPr="00956533">
              <w:rPr>
                <w:b/>
                <w:bCs/>
                <w:i/>
                <w:iCs/>
              </w:rPr>
              <w:t>szélessége (cm)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0D69" w:rsidRPr="00956533" w:rsidRDefault="00090D69" w:rsidP="000B56FB">
            <w:pPr>
              <w:rPr>
                <w:b/>
                <w:bCs/>
                <w:i/>
                <w:iCs/>
              </w:rPr>
            </w:pPr>
            <w:r w:rsidRPr="00956533">
              <w:rPr>
                <w:b/>
                <w:bCs/>
                <w:i/>
                <w:iCs/>
              </w:rPr>
              <w:t>mélysége (cm)</w:t>
            </w:r>
          </w:p>
        </w:tc>
      </w:tr>
      <w:tr w:rsidR="00090D69" w:rsidRPr="00956533" w:rsidTr="000B56FB">
        <w:tc>
          <w:tcPr>
            <w:tcW w:w="22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0D69" w:rsidRPr="00956533" w:rsidRDefault="00090D69" w:rsidP="000B56FB">
            <w:pPr>
              <w:rPr>
                <w:i/>
                <w:iCs/>
              </w:rPr>
            </w:pPr>
            <w:r w:rsidRPr="00956533">
              <w:rPr>
                <w:i/>
                <w:iCs/>
              </w:rPr>
              <w:t>Térszint alatti méretek:</w:t>
            </w:r>
          </w:p>
          <w:p w:rsidR="00090D69" w:rsidRPr="00956533" w:rsidRDefault="00090D69" w:rsidP="000B56FB">
            <w:r w:rsidRPr="00956533">
              <w:t>két koporsóra</w:t>
            </w:r>
          </w:p>
          <w:p w:rsidR="00090D69" w:rsidRPr="00956533" w:rsidRDefault="00090D69" w:rsidP="000B56FB">
            <w:r w:rsidRPr="00956533">
              <w:t>négy koporsóra</w:t>
            </w:r>
          </w:p>
          <w:p w:rsidR="00090D69" w:rsidRPr="00956533" w:rsidRDefault="00090D69" w:rsidP="000B56FB">
            <w:r w:rsidRPr="00956533">
              <w:t>hat koporsóra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D69" w:rsidRPr="00956533" w:rsidRDefault="00090D69" w:rsidP="000B56F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D69" w:rsidRPr="00956533" w:rsidRDefault="00090D69" w:rsidP="000B56FB"/>
          <w:p w:rsidR="00090D69" w:rsidRPr="00956533" w:rsidRDefault="00090D69" w:rsidP="000B56FB">
            <w:r w:rsidRPr="00956533">
              <w:t>250</w:t>
            </w:r>
          </w:p>
          <w:p w:rsidR="00090D69" w:rsidRPr="00956533" w:rsidRDefault="00090D69" w:rsidP="000B56FB">
            <w:r w:rsidRPr="00956533">
              <w:t>250</w:t>
            </w:r>
          </w:p>
          <w:p w:rsidR="00090D69" w:rsidRPr="00956533" w:rsidRDefault="00090D69" w:rsidP="000B56FB">
            <w:r w:rsidRPr="00956533"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D69" w:rsidRPr="00956533" w:rsidRDefault="00090D69" w:rsidP="000B56FB"/>
          <w:p w:rsidR="00090D69" w:rsidRPr="00956533" w:rsidRDefault="00090D69" w:rsidP="000B56FB">
            <w:r w:rsidRPr="00956533">
              <w:t>90</w:t>
            </w:r>
          </w:p>
          <w:p w:rsidR="00090D69" w:rsidRPr="00956533" w:rsidRDefault="00090D69" w:rsidP="000B56FB">
            <w:r w:rsidRPr="00956533">
              <w:t>220</w:t>
            </w:r>
          </w:p>
          <w:p w:rsidR="00090D69" w:rsidRPr="00956533" w:rsidRDefault="00090D69" w:rsidP="000B56FB">
            <w:r w:rsidRPr="00956533">
              <w:t>350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D69" w:rsidRPr="00956533" w:rsidRDefault="00090D69" w:rsidP="000B56FB"/>
          <w:p w:rsidR="00090D69" w:rsidRPr="00956533" w:rsidRDefault="00090D69" w:rsidP="000B56FB">
            <w:r w:rsidRPr="00956533">
              <w:t>190</w:t>
            </w:r>
          </w:p>
          <w:p w:rsidR="00090D69" w:rsidRPr="00956533" w:rsidRDefault="00090D69" w:rsidP="000B56FB">
            <w:r w:rsidRPr="00956533">
              <w:t>220</w:t>
            </w:r>
          </w:p>
          <w:p w:rsidR="00090D69" w:rsidRPr="00956533" w:rsidRDefault="00090D69" w:rsidP="000B56FB">
            <w:r w:rsidRPr="00956533">
              <w:t>250</w:t>
            </w:r>
          </w:p>
        </w:tc>
      </w:tr>
      <w:tr w:rsidR="00090D69" w:rsidRPr="00956533" w:rsidTr="000B56FB">
        <w:tc>
          <w:tcPr>
            <w:tcW w:w="22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0D69" w:rsidRPr="00956533" w:rsidRDefault="00090D69" w:rsidP="000B56FB">
            <w:r w:rsidRPr="00956533">
              <w:rPr>
                <w:i/>
                <w:iCs/>
              </w:rPr>
              <w:t>Térszint feletti méretek:</w:t>
            </w:r>
          </w:p>
          <w:p w:rsidR="00090D69" w:rsidRPr="00956533" w:rsidRDefault="00090D69" w:rsidP="000B56FB">
            <w:r w:rsidRPr="00956533">
              <w:t>két koporsóra</w:t>
            </w:r>
          </w:p>
          <w:p w:rsidR="00090D69" w:rsidRPr="00956533" w:rsidRDefault="00090D69" w:rsidP="000B56FB">
            <w:r w:rsidRPr="00956533">
              <w:t>négy koporsóra</w:t>
            </w:r>
          </w:p>
          <w:p w:rsidR="00090D69" w:rsidRPr="00956533" w:rsidRDefault="00090D69" w:rsidP="000B56FB">
            <w:r w:rsidRPr="00956533">
              <w:t>hat koporsóra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D69" w:rsidRPr="00956533" w:rsidRDefault="00090D69" w:rsidP="000B56FB"/>
          <w:p w:rsidR="00090D69" w:rsidRPr="00956533" w:rsidRDefault="00090D69" w:rsidP="000B56FB">
            <w:r w:rsidRPr="00956533">
              <w:t>300</w:t>
            </w:r>
          </w:p>
          <w:p w:rsidR="00090D69" w:rsidRPr="00956533" w:rsidRDefault="00090D69" w:rsidP="000B56FB">
            <w:r w:rsidRPr="00956533">
              <w:t>300</w:t>
            </w:r>
          </w:p>
          <w:p w:rsidR="00090D69" w:rsidRPr="00956533" w:rsidRDefault="00090D69" w:rsidP="000B56FB">
            <w:r w:rsidRPr="0095653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D69" w:rsidRPr="00956533" w:rsidRDefault="00090D69" w:rsidP="000B56FB"/>
          <w:p w:rsidR="00090D69" w:rsidRPr="00956533" w:rsidRDefault="00090D69" w:rsidP="000B56FB">
            <w:r w:rsidRPr="00956533">
              <w:t>300</w:t>
            </w:r>
          </w:p>
          <w:p w:rsidR="00090D69" w:rsidRPr="00956533" w:rsidRDefault="00090D69" w:rsidP="000B56FB">
            <w:r w:rsidRPr="00956533">
              <w:t>300</w:t>
            </w:r>
          </w:p>
          <w:p w:rsidR="00090D69" w:rsidRPr="00956533" w:rsidRDefault="00090D69" w:rsidP="000B56FB">
            <w:r w:rsidRPr="00956533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D69" w:rsidRPr="00956533" w:rsidRDefault="00090D69" w:rsidP="000B56FB"/>
          <w:p w:rsidR="00090D69" w:rsidRPr="00956533" w:rsidRDefault="00090D69" w:rsidP="000B56FB">
            <w:r w:rsidRPr="00956533">
              <w:t>120</w:t>
            </w:r>
          </w:p>
          <w:p w:rsidR="00090D69" w:rsidRPr="00956533" w:rsidRDefault="00090D69" w:rsidP="000B56FB">
            <w:r w:rsidRPr="00956533">
              <w:t>240</w:t>
            </w:r>
          </w:p>
          <w:p w:rsidR="00090D69" w:rsidRPr="00956533" w:rsidRDefault="00090D69" w:rsidP="000B56FB">
            <w:r w:rsidRPr="00956533">
              <w:t>390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D69" w:rsidRPr="00956533" w:rsidRDefault="00090D69" w:rsidP="000B56FB"/>
        </w:tc>
      </w:tr>
      <w:tr w:rsidR="00090D69" w:rsidRPr="00956533" w:rsidTr="000B56FB">
        <w:tc>
          <w:tcPr>
            <w:tcW w:w="823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0D69" w:rsidRPr="00956533" w:rsidRDefault="00090D69" w:rsidP="000B56FB">
            <w:r w:rsidRPr="00956533">
              <w:t xml:space="preserve">A sírboltok egymástól való távolsága 80 cm, a sírbolt-sorok egymástól való távolsága 80 cm. </w:t>
            </w:r>
          </w:p>
          <w:p w:rsidR="00090D69" w:rsidRPr="00956533" w:rsidRDefault="00090D69" w:rsidP="000B56FB">
            <w:r w:rsidRPr="00956533">
              <w:t xml:space="preserve">Hat személyesnél nagyobb sírbolt méretét a Tulajdonos külön állapítja meg. </w:t>
            </w:r>
          </w:p>
        </w:tc>
        <w:tc>
          <w:tcPr>
            <w:tcW w:w="65" w:type="dxa"/>
            <w:vAlign w:val="center"/>
            <w:hideMark/>
          </w:tcPr>
          <w:p w:rsidR="00090D69" w:rsidRPr="00956533" w:rsidRDefault="00090D69" w:rsidP="000B56FB">
            <w:r w:rsidRPr="00956533">
              <w:t> </w:t>
            </w:r>
          </w:p>
        </w:tc>
      </w:tr>
      <w:tr w:rsidR="00090D69" w:rsidRPr="00956533" w:rsidTr="000B56FB">
        <w:tc>
          <w:tcPr>
            <w:tcW w:w="2268" w:type="dxa"/>
            <w:vAlign w:val="center"/>
            <w:hideMark/>
          </w:tcPr>
          <w:p w:rsidR="00090D69" w:rsidRPr="00956533" w:rsidRDefault="00090D69" w:rsidP="000B56FB"/>
        </w:tc>
        <w:tc>
          <w:tcPr>
            <w:tcW w:w="1418" w:type="dxa"/>
            <w:vAlign w:val="center"/>
            <w:hideMark/>
          </w:tcPr>
          <w:p w:rsidR="00090D69" w:rsidRPr="00956533" w:rsidRDefault="00090D69" w:rsidP="000B56FB"/>
        </w:tc>
        <w:tc>
          <w:tcPr>
            <w:tcW w:w="1559" w:type="dxa"/>
            <w:vAlign w:val="center"/>
            <w:hideMark/>
          </w:tcPr>
          <w:p w:rsidR="00090D69" w:rsidRPr="00956533" w:rsidRDefault="00090D69" w:rsidP="000B56FB"/>
        </w:tc>
        <w:tc>
          <w:tcPr>
            <w:tcW w:w="1559" w:type="dxa"/>
            <w:vAlign w:val="center"/>
            <w:hideMark/>
          </w:tcPr>
          <w:p w:rsidR="00090D69" w:rsidRPr="00956533" w:rsidRDefault="00090D69" w:rsidP="000B56FB"/>
        </w:tc>
        <w:tc>
          <w:tcPr>
            <w:tcW w:w="1429" w:type="dxa"/>
            <w:vAlign w:val="center"/>
            <w:hideMark/>
          </w:tcPr>
          <w:p w:rsidR="00090D69" w:rsidRPr="00956533" w:rsidRDefault="00090D69" w:rsidP="000B56FB"/>
        </w:tc>
        <w:tc>
          <w:tcPr>
            <w:tcW w:w="65" w:type="dxa"/>
            <w:vAlign w:val="center"/>
            <w:hideMark/>
          </w:tcPr>
          <w:p w:rsidR="00090D69" w:rsidRPr="00956533" w:rsidRDefault="00090D69" w:rsidP="000B56FB"/>
        </w:tc>
      </w:tr>
    </w:tbl>
    <w:p w:rsidR="00090D69" w:rsidRPr="00956533" w:rsidRDefault="00090D69" w:rsidP="00090D69"/>
    <w:p w:rsidR="00090D69" w:rsidRPr="00956533" w:rsidRDefault="00090D69" w:rsidP="00090D69">
      <w:pPr>
        <w:ind w:left="709"/>
        <w:jc w:val="both"/>
      </w:pPr>
      <w:r w:rsidRPr="00956533">
        <w:t>A temetők parcelláiban nem létesíthető olyan sírjel, amely az adott temetőrész jellegét megváltoztatja</w:t>
      </w:r>
      <w:r>
        <w:t xml:space="preserve"> (pl. alapvetően vagy kizárólagosan sírhelyeket tartalmazó temetőrészen kirívóan magas vagy nagy alapterületű sírbolt). Erre való tekintettel a sírbolt helyét előzetesen egyeztetni szükséges az üzemeltetővel. </w:t>
      </w:r>
      <w:r w:rsidRPr="00956533">
        <w:t>A síremlék vagy sírjel nem haladhat túl a temetkezési hely megállapított területén.</w:t>
      </w:r>
    </w:p>
    <w:p w:rsidR="00090D69" w:rsidRDefault="00090D69" w:rsidP="00090D69">
      <w:pPr>
        <w:pStyle w:val="Nincstrkz"/>
        <w:numPr>
          <w:ilvl w:val="0"/>
          <w:numId w:val="1"/>
        </w:numPr>
        <w:jc w:val="both"/>
      </w:pPr>
      <w:r>
        <w:t xml:space="preserve">Ha a sírbolt magassága nagyobb 3 m-nél, építési engedélyezés mellett Önkormányzati Tervtanács véleménye is szükséges a létesítéshez. Ha az eltérés meghaladja a + 50 %-ot (4,5 m), az szabálytalan építésnek minősül, és építéshatósági kötelezést vonhat maga után. </w:t>
      </w:r>
    </w:p>
    <w:p w:rsidR="00090D69" w:rsidRDefault="00090D69" w:rsidP="00090D69">
      <w:pPr>
        <w:pStyle w:val="Nincstrkz"/>
        <w:jc w:val="both"/>
      </w:pPr>
    </w:p>
    <w:p w:rsidR="00090D69" w:rsidRDefault="00090D69" w:rsidP="00090D69">
      <w:pPr>
        <w:pStyle w:val="Nincstrkz"/>
        <w:numPr>
          <w:ilvl w:val="0"/>
          <w:numId w:val="1"/>
        </w:numPr>
        <w:jc w:val="both"/>
      </w:pPr>
      <w:r>
        <w:t>Temetőrendeletünk szerint a síremlékek, sírkeretek kivitelezésének megkezdése előtt azok kivitelezője köteles</w:t>
      </w:r>
    </w:p>
    <w:p w:rsidR="00090D69" w:rsidRDefault="00090D69" w:rsidP="00090D69">
      <w:pPr>
        <w:pStyle w:val="Nincstrkz"/>
        <w:ind w:left="720"/>
        <w:jc w:val="both"/>
      </w:pPr>
      <w:proofErr w:type="gramStart"/>
      <w:r>
        <w:t>a</w:t>
      </w:r>
      <w:proofErr w:type="gramEnd"/>
      <w:r>
        <w:t>) az Üzemeltetőnek bejelenteni a munkakezdés időpontját,</w:t>
      </w:r>
    </w:p>
    <w:p w:rsidR="00090D69" w:rsidRDefault="00090D69" w:rsidP="00090D69">
      <w:pPr>
        <w:pStyle w:val="Nincstrkz"/>
        <w:ind w:left="720"/>
        <w:jc w:val="both"/>
      </w:pPr>
      <w:r>
        <w:t>b) az Üzemeltetőnek befizetni a várható közüzemi költségeket.</w:t>
      </w:r>
    </w:p>
    <w:p w:rsidR="00090D69" w:rsidRDefault="00090D69" w:rsidP="00090D69">
      <w:pPr>
        <w:pStyle w:val="Nincstrkz"/>
        <w:ind w:left="720"/>
        <w:jc w:val="both"/>
      </w:pPr>
      <w:r>
        <w:t>c) az építmény méreteit az Üzemeltetővel a helyszínen egyeztetni,</w:t>
      </w:r>
    </w:p>
    <w:p w:rsidR="00090D69" w:rsidRDefault="00090D69" w:rsidP="00090D69">
      <w:pPr>
        <w:pStyle w:val="Nincstrkz"/>
        <w:ind w:left="720"/>
        <w:jc w:val="both"/>
      </w:pPr>
      <w:r>
        <w:t>d) a munkálatok befejezéséről az Üzemeltetőt tájékoztatni, az építmény engedélyben foglalt méreteinek ellenőrzése céljából.</w:t>
      </w:r>
    </w:p>
    <w:p w:rsidR="00090D69" w:rsidRDefault="00090D69" w:rsidP="00090D69">
      <w:pPr>
        <w:pStyle w:val="Nincstrkz"/>
      </w:pPr>
    </w:p>
    <w:p w:rsidR="00090D69" w:rsidRDefault="00090D69" w:rsidP="00090D69">
      <w:pPr>
        <w:pStyle w:val="Nincstrkz"/>
        <w:numPr>
          <w:ilvl w:val="0"/>
          <w:numId w:val="1"/>
        </w:numPr>
        <w:jc w:val="both"/>
      </w:pPr>
      <w:proofErr w:type="spellStart"/>
      <w:r>
        <w:t>Vh</w:t>
      </w:r>
      <w:proofErr w:type="spellEnd"/>
      <w:r>
        <w:t xml:space="preserve">. rendelet: A síremlék és tartozékai, valamint az emlékoszlop tervét (vázrajzát) a temető üzemeltetőjének az elhelyezés előtt be kell mutatni. A temetési helyen túlterjeszkedő, közízlést sértő, vagy oda nem illő felirattal ellátott sírjelet elhelyezni nem szabad. </w:t>
      </w:r>
    </w:p>
    <w:p w:rsidR="00090D69" w:rsidRDefault="00090D69" w:rsidP="00090D69">
      <w:pPr>
        <w:pStyle w:val="Listaszerbekezds"/>
      </w:pPr>
    </w:p>
    <w:p w:rsidR="00090D69" w:rsidRDefault="00090D69" w:rsidP="00090D69">
      <w:pPr>
        <w:pStyle w:val="Listaszerbekezds"/>
        <w:numPr>
          <w:ilvl w:val="0"/>
          <w:numId w:val="1"/>
        </w:numPr>
        <w:jc w:val="both"/>
      </w:pPr>
      <w:r w:rsidRPr="009053E3">
        <w:t xml:space="preserve">A temető kegyeleti méltóságának őrzése </w:t>
      </w:r>
      <w:r>
        <w:t xml:space="preserve">a temető </w:t>
      </w:r>
      <w:r w:rsidRPr="009053E3">
        <w:t xml:space="preserve">tulajdonosának </w:t>
      </w:r>
      <w:r>
        <w:t xml:space="preserve">(üzemeltetőjének) </w:t>
      </w:r>
      <w:r w:rsidRPr="009053E3">
        <w:t>feladata</w:t>
      </w:r>
      <w:r>
        <w:t xml:space="preserve">. </w:t>
      </w:r>
    </w:p>
    <w:p w:rsidR="00090D69" w:rsidRDefault="00090D69" w:rsidP="00090D69">
      <w:pPr>
        <w:pStyle w:val="Nincstrkz"/>
        <w:numPr>
          <w:ilvl w:val="0"/>
          <w:numId w:val="1"/>
        </w:numPr>
        <w:jc w:val="both"/>
      </w:pPr>
      <w:r w:rsidRPr="009053E3">
        <w:t>A sírok közötti szabad közlekedést akadályozni nem lehet, a</w:t>
      </w:r>
      <w:r>
        <w:t xml:space="preserve">z önkormányzati rendeletben </w:t>
      </w:r>
      <w:r w:rsidRPr="009053E3">
        <w:t xml:space="preserve">szabályozott, két sírhely között kötelezően előírt távolságot beépíteni, oda növényzetet ültetni tilos. Amennyiben az akadályokat az azt létesítő </w:t>
      </w:r>
      <w:r>
        <w:t>sírhely-</w:t>
      </w:r>
      <w:r w:rsidRPr="009053E3">
        <w:t>tulajdonos az üzemeltető felszólítására sem távolítja el, arról az Üzemeltetőnek kell gondoskodnia a tulajdonos egyidejű tájékoztatása mellett.</w:t>
      </w:r>
    </w:p>
    <w:p w:rsidR="00090D69" w:rsidRPr="009D13BF" w:rsidRDefault="00090D69" w:rsidP="00090D69">
      <w:pPr>
        <w:pStyle w:val="Nincstrkz"/>
        <w:jc w:val="center"/>
        <w:rPr>
          <w:u w:val="single"/>
        </w:rPr>
      </w:pPr>
      <w:r w:rsidRPr="009D13BF">
        <w:rPr>
          <w:u w:val="single"/>
        </w:rPr>
        <w:t>Jogi feltételek és szankciók</w:t>
      </w:r>
    </w:p>
    <w:p w:rsidR="00090D69" w:rsidRDefault="00090D69" w:rsidP="00090D69">
      <w:pPr>
        <w:pStyle w:val="Nincstrkz"/>
        <w:jc w:val="both"/>
      </w:pPr>
    </w:p>
    <w:p w:rsidR="00090D69" w:rsidRDefault="00090D69" w:rsidP="00090D69">
      <w:pPr>
        <w:pStyle w:val="Nincstrkz"/>
        <w:numPr>
          <w:ilvl w:val="0"/>
          <w:numId w:val="2"/>
        </w:numPr>
        <w:jc w:val="both"/>
      </w:pPr>
      <w:r>
        <w:t xml:space="preserve">A sírhely, sírbolt megváltása, a temetkezési hely, illetve a temetkezési szolgáltatások igénybe vétele jog és egyben a vonatkozó jogszabályok betartására irányuló kötelezettség is, amelyet a temettető is csak a temetőtulajdonos (üzemeltető) által meghatározott feltételek alapján vehet igénybe. Ezért az üzemeltetőnek be nem jelentett, tulajdonosi hozzájárulás nélkül megkezdett és megvalósított síremléképítés szabálytalan, önkényes tevékenységnek minősül, ennél fogva </w:t>
      </w:r>
      <w:r w:rsidRPr="00DD48F1">
        <w:rPr>
          <w:b/>
          <w:bCs/>
        </w:rPr>
        <w:t>a munkálatok leállításáról, illetve a megvalósult munka esetén a síremlék szabályossá tételéről az üzemeltetőnek rendelkeznie kell.</w:t>
      </w:r>
      <w:r>
        <w:t xml:space="preserve"> </w:t>
      </w:r>
    </w:p>
    <w:p w:rsidR="00090D69" w:rsidRDefault="00090D69" w:rsidP="00090D69">
      <w:pPr>
        <w:pStyle w:val="Nincstrkz"/>
        <w:ind w:left="720"/>
        <w:jc w:val="both"/>
      </w:pPr>
    </w:p>
    <w:p w:rsidR="00090D69" w:rsidRDefault="00090D69" w:rsidP="00090D69">
      <w:pPr>
        <w:pStyle w:val="Nincstrkz"/>
        <w:numPr>
          <w:ilvl w:val="0"/>
          <w:numId w:val="2"/>
        </w:numPr>
        <w:jc w:val="both"/>
      </w:pPr>
      <w:r>
        <w:t xml:space="preserve">Az előzetes bejelentéssel ugyan rendelkező, de a jogszabályi műszaki paraméterektől, illetve az előzetesen engedélyezett műszaki tartalomtól eltérő megvalósítás esetén </w:t>
      </w:r>
      <w:r w:rsidRPr="007977C2">
        <w:rPr>
          <w:b/>
          <w:bCs/>
        </w:rPr>
        <w:t>a tulajdonos felszólítja az építtetőt a szabályossá tételre.</w:t>
      </w:r>
      <w:r>
        <w:t xml:space="preserve"> Ugyanez alkalmazandó a közízlést sértő, temetői kegyelettel össze nem egyeztethető minőségű anyagok használatára és kivitelezésre, valamint a sírok közötti előírt távolság beépítésére is. A szabályossá tétel érdekében az üzemeltetővel előzetes egyeztetés és tulajdonosi (üzemeltetési) engedély megkérése szükséges. Ha annak feltételei fennállnak (ld. 4. pont), építéshatósági eljárást kezdeményez az üzemeltető. </w:t>
      </w:r>
      <w:r w:rsidRPr="007977C2">
        <w:t>Amennyiben a szabályossá tétel bármilyen oknál fogva nem valósítható meg</w:t>
      </w:r>
      <w:r>
        <w:t xml:space="preserve">, </w:t>
      </w:r>
      <w:r w:rsidRPr="007977C2">
        <w:t>úgy az építményt a sírhellyel rendelkezni jogosultnak el kell bontania, vagy a közszolgáltatónak kell elbontania</w:t>
      </w:r>
      <w:r>
        <w:t xml:space="preserve">. </w:t>
      </w:r>
    </w:p>
    <w:p w:rsidR="00090D69" w:rsidRDefault="00090D69" w:rsidP="00090D69">
      <w:pPr>
        <w:pStyle w:val="Listaszerbekezds"/>
      </w:pPr>
    </w:p>
    <w:p w:rsidR="00090D69" w:rsidRPr="008816CB" w:rsidRDefault="00090D69" w:rsidP="00090D69">
      <w:pPr>
        <w:pStyle w:val="Nincstrkz"/>
        <w:ind w:left="720"/>
        <w:jc w:val="both"/>
        <w:rPr>
          <w:b/>
          <w:bCs/>
        </w:rPr>
      </w:pPr>
      <w:r w:rsidRPr="008816CB">
        <w:rPr>
          <w:b/>
          <w:bCs/>
        </w:rPr>
        <w:t>A sírboltokra vonatkozó</w:t>
      </w:r>
      <w:r>
        <w:rPr>
          <w:b/>
          <w:bCs/>
        </w:rPr>
        <w:t>,</w:t>
      </w:r>
      <w:r w:rsidRPr="008816CB">
        <w:rPr>
          <w:b/>
          <w:bCs/>
        </w:rPr>
        <w:t xml:space="preserve"> fentiekben leírt eljárásrendet tudomásul vettem. Az abban foglaltakat az emlékállítás során betartom.</w:t>
      </w:r>
    </w:p>
    <w:p w:rsidR="00090D69" w:rsidRDefault="00090D69" w:rsidP="00090D69">
      <w:pPr>
        <w:pStyle w:val="Nincstrkz"/>
        <w:ind w:left="720"/>
        <w:jc w:val="both"/>
      </w:pPr>
    </w:p>
    <w:p w:rsidR="00090D69" w:rsidRDefault="00090D69" w:rsidP="00090D69">
      <w:pPr>
        <w:pStyle w:val="Nincstrkz"/>
        <w:ind w:left="708"/>
        <w:jc w:val="both"/>
      </w:pPr>
      <w:r>
        <w:t>Gyöngyös,20</w:t>
      </w:r>
      <w:proofErr w:type="gramStart"/>
      <w:r>
        <w:t>…………………….</w:t>
      </w:r>
      <w:proofErr w:type="gramEnd"/>
      <w:r>
        <w:t xml:space="preserve">                                                             ………………………………………………….</w:t>
      </w:r>
    </w:p>
    <w:p w:rsidR="00090D69" w:rsidRDefault="00090D69" w:rsidP="00090D69">
      <w:pPr>
        <w:pStyle w:val="Nincstrkz"/>
        <w:ind w:left="720"/>
        <w:jc w:val="both"/>
      </w:pPr>
      <w:r>
        <w:t xml:space="preserve">                                                                                                                   </w:t>
      </w:r>
      <w:proofErr w:type="gramStart"/>
      <w:r>
        <w:t>sírhely</w:t>
      </w:r>
      <w:proofErr w:type="gramEnd"/>
      <w:r>
        <w:t xml:space="preserve"> felett rendelkező</w:t>
      </w:r>
    </w:p>
    <w:p w:rsidR="00CF171E" w:rsidRDefault="00090D69"/>
    <w:sectPr w:rsidR="00CF171E" w:rsidSect="00CB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9FC"/>
    <w:multiLevelType w:val="hybridMultilevel"/>
    <w:tmpl w:val="70F034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596"/>
    <w:multiLevelType w:val="hybridMultilevel"/>
    <w:tmpl w:val="4FAE1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D69"/>
    <w:rsid w:val="00090D69"/>
    <w:rsid w:val="002800F1"/>
    <w:rsid w:val="006F7AFF"/>
    <w:rsid w:val="00CB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D6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D69"/>
    <w:pPr>
      <w:ind w:left="720"/>
      <w:contextualSpacing/>
    </w:pPr>
  </w:style>
  <w:style w:type="paragraph" w:styleId="Nincstrkz">
    <w:name w:val="No Spacing"/>
    <w:uiPriority w:val="1"/>
    <w:qFormat/>
    <w:rsid w:val="00090D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 péter</dc:creator>
  <cp:lastModifiedBy>suha péter</cp:lastModifiedBy>
  <cp:revision>1</cp:revision>
  <dcterms:created xsi:type="dcterms:W3CDTF">2022-03-30T15:49:00Z</dcterms:created>
  <dcterms:modified xsi:type="dcterms:W3CDTF">2022-03-30T15:50:00Z</dcterms:modified>
</cp:coreProperties>
</file>